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1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22C56D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2F1E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" w:eastAsia="zh-CN"/>
        </w:rPr>
        <w:t>鄂州市市直机关事业单位法律顾问分类表</w:t>
      </w:r>
    </w:p>
    <w:p w14:paraId="13303E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5589A4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Ⅰ类单位：46家</w:t>
      </w:r>
    </w:p>
    <w:p w14:paraId="3EB83E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市纪委监委机关、市委宣传部、市委社会工作部、市委政法委、市委党校、市工商联、市发改委、市教育局、市科技局、市经信局、市公安局、市民政局、市司法局、市财政局、市人社局、市自然资源局、市生态环境局、市住房局、市交通运输局、市水利局、市农业农村局、市商务局、市文旅局、市卫健委、市退役军人局、市应急局、市审计局、市政府国资委、市市场监管局、市医保局、市国动办、市城管委、市信访局、市数据局、市机关事务中心、市公积金中心、市临空物流中心、市工贸公司、市供销社</w:t>
      </w:r>
    </w:p>
    <w:p w14:paraId="5897E6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备注：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市消防救援支队、鄂州调查队、市税务局、市烟草局、市邮政管理局、市气象局、市融媒体中心等垂管或差额拨款单位按照Ⅰ类单位管理，经费来源按原渠道保障，不纳入市直机关事业单位法律顾问专项经费统筹。</w:t>
      </w:r>
    </w:p>
    <w:p w14:paraId="2F08E2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Ⅱ类单位：2</w:t>
      </w:r>
      <w:r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家</w:t>
      </w:r>
    </w:p>
    <w:p w14:paraId="530C0B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市委办公室、市政府办公室、市委组织部、市委统战部、市委外办、市委编办、市委直属机关工委、市委老干部局、市档案馆、市总工会、团市委、市妇联、市文联、市社科联、市科协、市侨联、市残联、市红十字会、市统计局、市公共资源交易中心、市招商中心、市公共检验检测中心</w:t>
      </w:r>
      <w:bookmarkStart w:id="0" w:name="_GoBack"/>
      <w:bookmarkEnd w:id="0"/>
    </w:p>
    <w:p w14:paraId="7D63A9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023F"/>
    <w:rsid w:val="0BFE023F"/>
    <w:rsid w:val="43B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2026-02-25T02:39:00Z</dcterms:created>
  <dc:creator>12</dc:creator>
  <cp:lastModifiedBy>12</cp:lastModifiedBy>
  <dcterms:modified xsi:type="dcterms:W3CDTF">2026-02-25T02:41:50Z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D05A4DD5869242E7A159B716471706C8_11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